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B3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>ОШ „ МЛАДОСТ „</w:t>
      </w:r>
    </w:p>
    <w:p w:rsidR="006F6DAE" w:rsidRPr="00626879" w:rsidRDefault="00C43DDF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</w:t>
      </w:r>
      <w:r w:rsidR="00206B86">
        <w:rPr>
          <w:rFonts w:ascii="Times New Roman" w:hAnsi="Times New Roman" w:cs="Times New Roman"/>
          <w:lang w:val="sr-Cyrl-RS"/>
        </w:rPr>
        <w:t xml:space="preserve"> </w:t>
      </w:r>
      <w:r w:rsidR="00773AE0">
        <w:rPr>
          <w:rFonts w:ascii="Times New Roman" w:hAnsi="Times New Roman" w:cs="Times New Roman"/>
          <w:lang w:val="sr-Cyrl-RS"/>
        </w:rPr>
        <w:t>641/2</w:t>
      </w:r>
      <w:bookmarkStart w:id="0" w:name="_GoBack"/>
      <w:bookmarkEnd w:id="0"/>
    </w:p>
    <w:p w:rsidR="006F6DAE" w:rsidRPr="00626879" w:rsidRDefault="00D54887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ДАТУМ:19</w:t>
      </w:r>
      <w:r w:rsidR="00206B86">
        <w:rPr>
          <w:rFonts w:ascii="Times New Roman" w:hAnsi="Times New Roman" w:cs="Times New Roman"/>
          <w:lang w:val="sr-Cyrl-RS"/>
        </w:rPr>
        <w:t>.11</w:t>
      </w:r>
      <w:r w:rsidR="00255E57">
        <w:rPr>
          <w:rFonts w:ascii="Times New Roman" w:hAnsi="Times New Roman" w:cs="Times New Roman"/>
          <w:lang w:val="sr-Cyrl-RS"/>
        </w:rPr>
        <w:t>.2019</w:t>
      </w:r>
      <w:r w:rsidR="006F6DAE" w:rsidRPr="00626879">
        <w:rPr>
          <w:rFonts w:ascii="Times New Roman" w:hAnsi="Times New Roman" w:cs="Times New Roman"/>
          <w:lang w:val="sr-Cyrl-RS"/>
        </w:rPr>
        <w:t>. године</w:t>
      </w:r>
    </w:p>
    <w:p w:rsidR="006F6DAE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>В Р Ш А Ц</w:t>
      </w:r>
    </w:p>
    <w:p w:rsidR="006F6DAE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F6DAE" w:rsidRPr="00626879" w:rsidRDefault="003B6ADF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ab/>
        <w:t>На основу члана 119</w:t>
      </w:r>
      <w:r w:rsidR="006F6DAE" w:rsidRPr="00626879">
        <w:rPr>
          <w:rFonts w:ascii="Times New Roman" w:hAnsi="Times New Roman" w:cs="Times New Roman"/>
          <w:lang w:val="sr-Cyrl-RS"/>
        </w:rPr>
        <w:t xml:space="preserve">. став 1. тачка 4) Закона о основама система образовања и васпитања ( „ Сл.Гласник </w:t>
      </w:r>
      <w:r w:rsidRPr="00626879">
        <w:rPr>
          <w:rFonts w:ascii="Times New Roman" w:hAnsi="Times New Roman" w:cs="Times New Roman"/>
          <w:lang w:val="sr-Cyrl-RS"/>
        </w:rPr>
        <w:t>РС „ бр. 88/2017</w:t>
      </w:r>
      <w:r w:rsidR="00C43DDF">
        <w:rPr>
          <w:rFonts w:ascii="Times New Roman" w:hAnsi="Times New Roman" w:cs="Times New Roman"/>
          <w:lang w:val="sr-Cyrl-RS"/>
        </w:rPr>
        <w:t xml:space="preserve"> и 27/2018</w:t>
      </w:r>
      <w:r w:rsidR="006F6DAE" w:rsidRPr="00626879">
        <w:rPr>
          <w:rFonts w:ascii="Times New Roman" w:hAnsi="Times New Roman" w:cs="Times New Roman"/>
          <w:lang w:val="sr-Cyrl-RS"/>
        </w:rPr>
        <w:t xml:space="preserve"> ) и члана 54. став 1. тачка 8)</w:t>
      </w:r>
      <w:r w:rsidR="00044573" w:rsidRPr="00626879">
        <w:rPr>
          <w:rFonts w:ascii="Times New Roman" w:hAnsi="Times New Roman" w:cs="Times New Roman"/>
          <w:lang w:val="sr-Cyrl-RS"/>
        </w:rPr>
        <w:t xml:space="preserve"> Статута ОШ</w:t>
      </w:r>
      <w:r w:rsidR="006F6DAE" w:rsidRPr="00626879">
        <w:rPr>
          <w:rFonts w:ascii="Times New Roman" w:hAnsi="Times New Roman" w:cs="Times New Roman"/>
          <w:lang w:val="sr-Cyrl-RS"/>
        </w:rPr>
        <w:t xml:space="preserve"> „ Младост „ у Вршцу број: 49/2 од 31.01.2014. године</w:t>
      </w:r>
      <w:r w:rsidR="00C43DDF">
        <w:rPr>
          <w:rFonts w:ascii="Times New Roman" w:hAnsi="Times New Roman" w:cs="Times New Roman"/>
          <w:lang w:val="sr-Cyrl-RS"/>
        </w:rPr>
        <w:t xml:space="preserve"> и број: 164/4 од 29.03.2018. године</w:t>
      </w:r>
      <w:r w:rsidR="006F6DAE" w:rsidRPr="00626879">
        <w:rPr>
          <w:rFonts w:ascii="Times New Roman" w:hAnsi="Times New Roman" w:cs="Times New Roman"/>
          <w:lang w:val="sr-Cyrl-RS"/>
        </w:rPr>
        <w:t>, Школски о</w:t>
      </w:r>
      <w:r w:rsidR="00C43DDF">
        <w:rPr>
          <w:rFonts w:ascii="Times New Roman" w:hAnsi="Times New Roman" w:cs="Times New Roman"/>
          <w:lang w:val="sr-Cyrl-RS"/>
        </w:rPr>
        <w:t>д</w:t>
      </w:r>
      <w:r w:rsidR="00D54887">
        <w:rPr>
          <w:rFonts w:ascii="Times New Roman" w:hAnsi="Times New Roman" w:cs="Times New Roman"/>
          <w:lang w:val="sr-Cyrl-RS"/>
        </w:rPr>
        <w:t>бор на седници одржаној дана 19</w:t>
      </w:r>
      <w:r w:rsidR="00206B86">
        <w:rPr>
          <w:rFonts w:ascii="Times New Roman" w:hAnsi="Times New Roman" w:cs="Times New Roman"/>
          <w:lang w:val="sr-Cyrl-RS"/>
        </w:rPr>
        <w:t>.11</w:t>
      </w:r>
      <w:r w:rsidR="00255E57">
        <w:rPr>
          <w:rFonts w:ascii="Times New Roman" w:hAnsi="Times New Roman" w:cs="Times New Roman"/>
          <w:lang w:val="sr-Cyrl-RS"/>
        </w:rPr>
        <w:t>.2019</w:t>
      </w:r>
      <w:r w:rsidR="006F6DAE" w:rsidRPr="00626879">
        <w:rPr>
          <w:rFonts w:ascii="Times New Roman" w:hAnsi="Times New Roman" w:cs="Times New Roman"/>
          <w:lang w:val="sr-Cyrl-RS"/>
        </w:rPr>
        <w:t>. године усвојио је:</w:t>
      </w:r>
    </w:p>
    <w:p w:rsidR="006F6DAE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B46E2" w:rsidRPr="00626879" w:rsidRDefault="009B46E2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 xml:space="preserve">О Д Л У К У </w:t>
      </w:r>
    </w:p>
    <w:p w:rsidR="006F6DAE" w:rsidRPr="00626879" w:rsidRDefault="009B46E2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 xml:space="preserve">О </w:t>
      </w:r>
      <w:r w:rsidR="00C408ED" w:rsidRPr="00626879">
        <w:rPr>
          <w:rFonts w:ascii="Times New Roman" w:hAnsi="Times New Roman" w:cs="Times New Roman"/>
          <w:b/>
          <w:lang w:val="sr-Cyrl-RS"/>
        </w:rPr>
        <w:t xml:space="preserve">ИЗМЕНИ И </w:t>
      </w:r>
      <w:r w:rsidRPr="00626879">
        <w:rPr>
          <w:rFonts w:ascii="Times New Roman" w:hAnsi="Times New Roman" w:cs="Times New Roman"/>
          <w:b/>
          <w:lang w:val="sr-Cyrl-RS"/>
        </w:rPr>
        <w:t>ДОПУНИ</w:t>
      </w:r>
      <w:r w:rsidR="003B6ADF" w:rsidRPr="00626879">
        <w:rPr>
          <w:rFonts w:ascii="Times New Roman" w:hAnsi="Times New Roman" w:cs="Times New Roman"/>
          <w:b/>
          <w:lang w:val="sr-Cyrl-RS"/>
        </w:rPr>
        <w:t xml:space="preserve"> ФИНАНСИЈСКОГ</w:t>
      </w:r>
      <w:r w:rsidR="006F6DAE" w:rsidRPr="00626879">
        <w:rPr>
          <w:rFonts w:ascii="Times New Roman" w:hAnsi="Times New Roman" w:cs="Times New Roman"/>
          <w:b/>
          <w:lang w:val="sr-Cyrl-RS"/>
        </w:rPr>
        <w:t xml:space="preserve"> ПЛАН</w:t>
      </w:r>
      <w:r w:rsidR="003B6ADF" w:rsidRPr="00626879">
        <w:rPr>
          <w:rFonts w:ascii="Times New Roman" w:hAnsi="Times New Roman" w:cs="Times New Roman"/>
          <w:b/>
          <w:lang w:val="sr-Cyrl-RS"/>
        </w:rPr>
        <w:t>А</w:t>
      </w:r>
      <w:r w:rsidR="006F6DAE" w:rsidRPr="00626879">
        <w:rPr>
          <w:rFonts w:ascii="Times New Roman" w:hAnsi="Times New Roman" w:cs="Times New Roman"/>
          <w:b/>
          <w:lang w:val="sr-Cyrl-RS"/>
        </w:rPr>
        <w:t xml:space="preserve"> </w:t>
      </w:r>
    </w:p>
    <w:p w:rsidR="006F6DAE" w:rsidRPr="00626879" w:rsidRDefault="00255E57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 2019</w:t>
      </w:r>
      <w:r w:rsidR="006F6DAE" w:rsidRPr="00626879">
        <w:rPr>
          <w:rFonts w:ascii="Times New Roman" w:hAnsi="Times New Roman" w:cs="Times New Roman"/>
          <w:b/>
          <w:lang w:val="sr-Cyrl-RS"/>
        </w:rPr>
        <w:t>. ГОДИНУ</w:t>
      </w:r>
    </w:p>
    <w:p w:rsidR="0064158F" w:rsidRPr="00626879" w:rsidRDefault="003B6ADF" w:rsidP="003B6AD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ab/>
      </w:r>
    </w:p>
    <w:p w:rsidR="00D72CE2" w:rsidRPr="00626879" w:rsidRDefault="00D72CE2" w:rsidP="0064158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ab/>
        <w:t>Т</w:t>
      </w:r>
      <w:r w:rsidR="00C43DDF">
        <w:rPr>
          <w:rFonts w:ascii="Times New Roman" w:hAnsi="Times New Roman" w:cs="Times New Roman"/>
          <w:lang w:val="sr-Cyrl-RS"/>
        </w:rPr>
        <w:t xml:space="preserve">абела Финансијског </w:t>
      </w:r>
      <w:r w:rsidR="00255E57">
        <w:rPr>
          <w:rFonts w:ascii="Times New Roman" w:hAnsi="Times New Roman" w:cs="Times New Roman"/>
          <w:lang w:val="sr-Cyrl-RS"/>
        </w:rPr>
        <w:t>пл</w:t>
      </w:r>
      <w:r w:rsidR="00206B86">
        <w:rPr>
          <w:rFonts w:ascii="Times New Roman" w:hAnsi="Times New Roman" w:cs="Times New Roman"/>
          <w:lang w:val="sr-Cyrl-RS"/>
        </w:rPr>
        <w:t>ана за 2019. годину, након другог</w:t>
      </w:r>
      <w:r w:rsidRPr="00626879">
        <w:rPr>
          <w:rFonts w:ascii="Times New Roman" w:hAnsi="Times New Roman" w:cs="Times New Roman"/>
          <w:lang w:val="sr-Cyrl-RS"/>
        </w:rPr>
        <w:t xml:space="preserve"> ребаланса буџета Града Вршца</w:t>
      </w:r>
      <w:r w:rsidR="00206B86">
        <w:rPr>
          <w:rFonts w:ascii="Times New Roman" w:hAnsi="Times New Roman" w:cs="Times New Roman"/>
          <w:lang w:val="sr-Cyrl-RS"/>
        </w:rPr>
        <w:t xml:space="preserve"> усвојеног 25.10</w:t>
      </w:r>
      <w:r w:rsidR="00255E57">
        <w:rPr>
          <w:rFonts w:ascii="Times New Roman" w:hAnsi="Times New Roman" w:cs="Times New Roman"/>
          <w:lang w:val="sr-Cyrl-RS"/>
        </w:rPr>
        <w:t>.2019</w:t>
      </w:r>
      <w:r w:rsidR="002C05F8">
        <w:rPr>
          <w:rFonts w:ascii="Times New Roman" w:hAnsi="Times New Roman" w:cs="Times New Roman"/>
          <w:lang w:val="sr-Cyrl-RS"/>
        </w:rPr>
        <w:t>. године на седници Скупштине Града Вршца</w:t>
      </w:r>
      <w:r w:rsidRPr="00626879">
        <w:rPr>
          <w:rFonts w:ascii="Times New Roman" w:hAnsi="Times New Roman" w:cs="Times New Roman"/>
          <w:lang w:val="sr-Cyrl-RS"/>
        </w:rPr>
        <w:t xml:space="preserve"> гласи: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2250"/>
        <w:gridCol w:w="1260"/>
        <w:gridCol w:w="1170"/>
        <w:gridCol w:w="1350"/>
        <w:gridCol w:w="1620"/>
        <w:gridCol w:w="1710"/>
      </w:tblGrid>
      <w:tr w:rsidR="00255E57" w:rsidRPr="00DA5730" w:rsidTr="00F31774"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Економ.класифи-кација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Опис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буџета Града Вршца за 2018.годину (извор 01)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сопствених прихода (извор 04-сала)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добровољних трансфера физичких и правних лица     (извор-08)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осталих извора         (извор 16-родитељски динар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</w:tr>
      <w:tr w:rsidR="0057514E" w:rsidRPr="00DA5730" w:rsidTr="0057514E"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7514E" w:rsidRPr="00DA5730" w:rsidRDefault="007270E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413100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7514E" w:rsidRPr="00DA5730" w:rsidRDefault="007270E7" w:rsidP="007270E7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у натури-маркица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7514E" w:rsidRPr="00DA5730" w:rsidRDefault="007270E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55.000,00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7514E" w:rsidRPr="00DA5730" w:rsidRDefault="0057514E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7514E" w:rsidRPr="00DA5730" w:rsidRDefault="0057514E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7514E" w:rsidRPr="00DA5730" w:rsidRDefault="0057514E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14E" w:rsidRPr="00DA5730" w:rsidRDefault="007270E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55.000,00</w:t>
            </w:r>
          </w:p>
        </w:tc>
      </w:tr>
      <w:tr w:rsidR="00255E57" w:rsidRPr="00DA5730" w:rsidTr="0057514E">
        <w:tc>
          <w:tcPr>
            <w:tcW w:w="9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414000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Социјална давања запосленима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</w:tr>
      <w:tr w:rsidR="00255E57" w:rsidRPr="00DA5730" w:rsidTr="00F31774">
        <w:tc>
          <w:tcPr>
            <w:tcW w:w="9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414400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Помоћ у медицинском лечењу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415000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2.1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2.1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415100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416100 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589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589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416100 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589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589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421000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Стални трошкови</w:t>
            </w:r>
          </w:p>
        </w:tc>
        <w:tc>
          <w:tcPr>
            <w:tcW w:w="1260" w:type="dxa"/>
            <w:vAlign w:val="center"/>
          </w:tcPr>
          <w:p w:rsidR="00255E57" w:rsidRPr="00DA5730" w:rsidRDefault="00206B86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4.5</w:t>
            </w:r>
            <w:r w:rsidR="00255E57"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06B86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4.6</w:t>
            </w:r>
            <w:r w:rsidR="00255E57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70</w:t>
            </w:r>
            <w:r w:rsidR="00255E57"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421100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платног промета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F06E3B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421200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Енергетске услуге</w:t>
            </w:r>
          </w:p>
        </w:tc>
        <w:tc>
          <w:tcPr>
            <w:tcW w:w="1260" w:type="dxa"/>
            <w:vAlign w:val="center"/>
          </w:tcPr>
          <w:p w:rsidR="00255E57" w:rsidRPr="00DA5730" w:rsidRDefault="00206B86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3.6</w:t>
            </w:r>
            <w:r w:rsidR="00255E5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  <w:r w:rsidR="00255E57"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06B86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3.6</w:t>
            </w:r>
            <w:r w:rsidR="00255E5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  <w:r w:rsidR="00255E57"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421300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Комуналне услуге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421400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комуникација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421500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осигурања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650.000,00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422000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Трошкови путовања</w:t>
            </w:r>
          </w:p>
        </w:tc>
        <w:tc>
          <w:tcPr>
            <w:tcW w:w="1260" w:type="dxa"/>
            <w:vAlign w:val="center"/>
          </w:tcPr>
          <w:p w:rsidR="00255E57" w:rsidRPr="00DA5730" w:rsidRDefault="00206B86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451.3</w:t>
            </w:r>
            <w:r w:rsidR="00255E57"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06B86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451.3</w:t>
            </w:r>
            <w:r w:rsidR="00255E57"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422100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службеног путовања у земљи</w:t>
            </w:r>
          </w:p>
        </w:tc>
        <w:tc>
          <w:tcPr>
            <w:tcW w:w="1260" w:type="dxa"/>
            <w:vAlign w:val="center"/>
          </w:tcPr>
          <w:p w:rsidR="00255E57" w:rsidRPr="00DA5730" w:rsidRDefault="00206B86" w:rsidP="00206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451.3</w:t>
            </w:r>
            <w:r w:rsidR="00255E57"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06B86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451.3</w:t>
            </w:r>
            <w:r w:rsidR="00255E57"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423000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Услуге по уговору</w:t>
            </w:r>
          </w:p>
        </w:tc>
        <w:tc>
          <w:tcPr>
            <w:tcW w:w="1260" w:type="dxa"/>
            <w:vAlign w:val="center"/>
          </w:tcPr>
          <w:p w:rsidR="00255E57" w:rsidRPr="00DA5730" w:rsidRDefault="00206B86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2.40</w:t>
            </w:r>
            <w:r w:rsidR="00255E57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</w:t>
            </w:r>
            <w:r w:rsidR="00255E57"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4.734.600,00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06B86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7.13</w:t>
            </w:r>
            <w:r w:rsidR="00255E57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4.6</w:t>
            </w:r>
            <w:r w:rsidR="00255E57"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423200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Компјутерске услуге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423300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423400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информисања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423500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Стручне услуге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423700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Репрезентација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423900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Остале опште услуге</w:t>
            </w:r>
          </w:p>
        </w:tc>
        <w:tc>
          <w:tcPr>
            <w:tcW w:w="1260" w:type="dxa"/>
            <w:vAlign w:val="center"/>
          </w:tcPr>
          <w:p w:rsidR="00255E57" w:rsidRPr="00DA5730" w:rsidRDefault="00206B86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1.87</w:t>
            </w:r>
            <w:r w:rsidR="00255E57"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4.734.600,00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06B86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6.60</w:t>
            </w:r>
            <w:r w:rsidR="00255E5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4.600,00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424000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Специјализоване  услуге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82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82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424300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Медицинске услуге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424900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Остале специјализоване услуге – физичко и техничко обезбеђење</w:t>
            </w:r>
          </w:p>
        </w:tc>
        <w:tc>
          <w:tcPr>
            <w:tcW w:w="126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800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80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425000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Текуће поправке и одржавање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425100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425200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Текуће поправке и одржавање опреме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426000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Материјал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45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45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426100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Административни материјал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426800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Материјал за одржавање хигијене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426900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Материјал за посебне намене</w:t>
            </w:r>
          </w:p>
        </w:tc>
        <w:tc>
          <w:tcPr>
            <w:tcW w:w="1260" w:type="dxa"/>
          </w:tcPr>
          <w:p w:rsidR="00255E57" w:rsidRPr="00012093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472000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472700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Наканаде за социјалну заштиту- ужина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472700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Накнаде из буџета за образовање,културу, науку - Бесплатни уџбеници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3A1126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3A112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482241</w:t>
            </w:r>
          </w:p>
        </w:tc>
        <w:tc>
          <w:tcPr>
            <w:tcW w:w="2250" w:type="dxa"/>
            <w:vAlign w:val="center"/>
          </w:tcPr>
          <w:p w:rsidR="00255E57" w:rsidRPr="003A1126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3A112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Порези,обавезне таксе, казне и пенали</w:t>
            </w:r>
          </w:p>
        </w:tc>
        <w:tc>
          <w:tcPr>
            <w:tcW w:w="1260" w:type="dxa"/>
          </w:tcPr>
          <w:p w:rsidR="00255E57" w:rsidRPr="003A1126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3A112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10.000,00</w:t>
            </w:r>
          </w:p>
        </w:tc>
        <w:tc>
          <w:tcPr>
            <w:tcW w:w="1170" w:type="dxa"/>
          </w:tcPr>
          <w:p w:rsidR="00255E57" w:rsidRPr="003A1126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3A1126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3A1126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3A1126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3A112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511000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Зграде и грађевински објекти 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511300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Капитално одржавање зграда и објеката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512000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Машине и опрема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</w:tr>
      <w:tr w:rsidR="00255E57" w:rsidRPr="00DA5730" w:rsidTr="00F31774">
        <w:tc>
          <w:tcPr>
            <w:tcW w:w="975" w:type="dxa"/>
            <w:tcBorders>
              <w:lef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512600</w:t>
            </w:r>
          </w:p>
        </w:tc>
        <w:tc>
          <w:tcPr>
            <w:tcW w:w="2250" w:type="dxa"/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Опрема за образовање</w:t>
            </w:r>
          </w:p>
        </w:tc>
        <w:tc>
          <w:tcPr>
            <w:tcW w:w="126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17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  <w:r w:rsidRPr="00DA573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</w:tr>
      <w:tr w:rsidR="00255E57" w:rsidRPr="00DA5730" w:rsidTr="00F31774">
        <w:trPr>
          <w:trHeight w:val="323"/>
        </w:trPr>
        <w:tc>
          <w:tcPr>
            <w:tcW w:w="975" w:type="dxa"/>
            <w:tcBorders>
              <w:left w:val="double" w:sz="4" w:space="0" w:color="auto"/>
              <w:bottom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255E57" w:rsidRPr="00DA5730" w:rsidRDefault="00255E57" w:rsidP="00F31774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55E57" w:rsidRPr="00DA5730" w:rsidRDefault="0057514E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12.575.3</w:t>
            </w:r>
            <w:r w:rsidR="00255E57"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00,00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255E57" w:rsidRPr="00DA5730" w:rsidRDefault="00255E57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4.904.600,00</w:t>
            </w:r>
          </w:p>
        </w:tc>
        <w:tc>
          <w:tcPr>
            <w:tcW w:w="1710" w:type="dxa"/>
            <w:tcBorders>
              <w:bottom w:val="double" w:sz="4" w:space="0" w:color="auto"/>
              <w:right w:val="double" w:sz="4" w:space="0" w:color="auto"/>
            </w:tcBorders>
          </w:tcPr>
          <w:p w:rsidR="00255E57" w:rsidRPr="00DA5730" w:rsidRDefault="00906F5B" w:rsidP="00F317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17.479.9</w:t>
            </w:r>
            <w:r w:rsidR="00255E57" w:rsidRPr="00DA573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00,00</w:t>
            </w:r>
          </w:p>
        </w:tc>
      </w:tr>
    </w:tbl>
    <w:p w:rsidR="00D72CE2" w:rsidRDefault="00D72CE2" w:rsidP="006415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08ED" w:rsidRPr="00626879" w:rsidRDefault="00C408ED" w:rsidP="0062687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>О б р а з л о ж е њ е</w:t>
      </w:r>
    </w:p>
    <w:p w:rsidR="00C408ED" w:rsidRPr="00626879" w:rsidRDefault="00C408ED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B56E5" w:rsidRDefault="00255E57" w:rsidP="00C408E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Финансијском плану за 2019</w:t>
      </w:r>
      <w:r w:rsidR="00AF30CC">
        <w:rPr>
          <w:rFonts w:ascii="Times New Roman" w:hAnsi="Times New Roman" w:cs="Times New Roman"/>
          <w:lang w:val="sr-Cyrl-RS"/>
        </w:rPr>
        <w:t xml:space="preserve">. годину број: </w:t>
      </w:r>
      <w:r>
        <w:rPr>
          <w:rFonts w:ascii="Times New Roman" w:hAnsi="Times New Roman" w:cs="Times New Roman"/>
          <w:lang w:val="sr-Cyrl-RS"/>
        </w:rPr>
        <w:t>25/2 од дана 21.01.2019</w:t>
      </w:r>
      <w:r w:rsidR="00C408ED" w:rsidRPr="00626879">
        <w:rPr>
          <w:rFonts w:ascii="Times New Roman" w:hAnsi="Times New Roman" w:cs="Times New Roman"/>
          <w:lang w:val="sr-Cyrl-RS"/>
        </w:rPr>
        <w:t>. године,</w:t>
      </w:r>
      <w:r w:rsidR="00906F5B">
        <w:rPr>
          <w:rFonts w:ascii="Times New Roman" w:hAnsi="Times New Roman" w:cs="Times New Roman"/>
          <w:lang w:val="sr-Cyrl-RS"/>
        </w:rPr>
        <w:t xml:space="preserve"> број: 207/4 од 05.04.2019. године и број: 373/7 од 27.06.2019. године</w:t>
      </w:r>
      <w:r w:rsidR="00C408ED" w:rsidRPr="00626879">
        <w:rPr>
          <w:rFonts w:ascii="Times New Roman" w:hAnsi="Times New Roman" w:cs="Times New Roman"/>
          <w:lang w:val="sr-Cyrl-RS"/>
        </w:rPr>
        <w:t xml:space="preserve"> а на основу одобрених апропријација у Одлуци о</w:t>
      </w:r>
      <w:r w:rsidR="00CB5D20">
        <w:rPr>
          <w:rFonts w:ascii="Times New Roman" w:hAnsi="Times New Roman" w:cs="Times New Roman"/>
          <w:lang w:val="sr-Cyrl-RS"/>
        </w:rPr>
        <w:t xml:space="preserve"> друг</w:t>
      </w:r>
      <w:r>
        <w:rPr>
          <w:rFonts w:ascii="Times New Roman" w:hAnsi="Times New Roman" w:cs="Times New Roman"/>
          <w:lang w:val="sr-Cyrl-RS"/>
        </w:rPr>
        <w:t>ом ребалансу буџета за 2019</w:t>
      </w:r>
      <w:r w:rsidR="00C408ED" w:rsidRPr="00626879">
        <w:rPr>
          <w:rFonts w:ascii="Times New Roman" w:hAnsi="Times New Roman" w:cs="Times New Roman"/>
          <w:lang w:val="sr-Cyrl-RS"/>
        </w:rPr>
        <w:t xml:space="preserve">. годину која је усвојена на </w:t>
      </w:r>
      <w:r w:rsidR="00CB5D20">
        <w:rPr>
          <w:rFonts w:ascii="Times New Roman" w:hAnsi="Times New Roman" w:cs="Times New Roman"/>
          <w:lang w:val="sr-Cyrl-RS"/>
        </w:rPr>
        <w:t>седници Скупштине Града Вршца 25.10</w:t>
      </w:r>
      <w:r>
        <w:rPr>
          <w:rFonts w:ascii="Times New Roman" w:hAnsi="Times New Roman" w:cs="Times New Roman"/>
          <w:lang w:val="sr-Cyrl-RS"/>
        </w:rPr>
        <w:t>.2019</w:t>
      </w:r>
      <w:r w:rsidR="00C408ED" w:rsidRPr="00626879">
        <w:rPr>
          <w:rFonts w:ascii="Times New Roman" w:hAnsi="Times New Roman" w:cs="Times New Roman"/>
          <w:lang w:val="sr-Cyrl-RS"/>
        </w:rPr>
        <w:t>. године,</w:t>
      </w:r>
      <w:r w:rsidR="00CB5D20">
        <w:rPr>
          <w:rFonts w:ascii="Times New Roman" w:hAnsi="Times New Roman" w:cs="Times New Roman"/>
          <w:lang w:val="sr-Cyrl-RS"/>
        </w:rPr>
        <w:t xml:space="preserve"> додата је нова економска класификација 413100-накнаде у натури-маркица и износ од 55.000,00, затим</w:t>
      </w:r>
      <w:r w:rsidR="00C408ED" w:rsidRPr="00626879">
        <w:rPr>
          <w:rFonts w:ascii="Times New Roman" w:hAnsi="Times New Roman" w:cs="Times New Roman"/>
          <w:lang w:val="sr-Cyrl-RS"/>
        </w:rPr>
        <w:t xml:space="preserve"> у делу</w:t>
      </w:r>
      <w:r w:rsidR="00CB5D20">
        <w:rPr>
          <w:rFonts w:ascii="Times New Roman" w:hAnsi="Times New Roman" w:cs="Times New Roman"/>
          <w:lang w:val="sr-Cyrl-RS"/>
        </w:rPr>
        <w:t xml:space="preserve"> на економској класификацији 4212</w:t>
      </w:r>
      <w:r w:rsidR="00C408ED" w:rsidRPr="00626879">
        <w:rPr>
          <w:rFonts w:ascii="Times New Roman" w:hAnsi="Times New Roman" w:cs="Times New Roman"/>
          <w:lang w:val="sr-Cyrl-RS"/>
        </w:rPr>
        <w:t xml:space="preserve">00 </w:t>
      </w:r>
      <w:r w:rsidR="00CB5D20">
        <w:rPr>
          <w:rFonts w:ascii="Times New Roman" w:hAnsi="Times New Roman" w:cs="Times New Roman"/>
          <w:lang w:val="sr-Cyrl-RS"/>
        </w:rPr>
        <w:t>– Енергетске услуге</w:t>
      </w:r>
      <w:r w:rsidR="00C408ED" w:rsidRPr="0062687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повећан је</w:t>
      </w:r>
      <w:r w:rsidR="00D81113">
        <w:rPr>
          <w:rFonts w:ascii="Times New Roman" w:hAnsi="Times New Roman" w:cs="Times New Roman"/>
          <w:lang w:val="sr-Cyrl-RS"/>
        </w:rPr>
        <w:t xml:space="preserve"> износ </w:t>
      </w:r>
      <w:r w:rsidR="00CB5D20">
        <w:rPr>
          <w:rFonts w:ascii="Times New Roman" w:hAnsi="Times New Roman" w:cs="Times New Roman"/>
          <w:lang w:val="sr-Cyrl-RS"/>
        </w:rPr>
        <w:t>са 3.120.000,00</w:t>
      </w:r>
      <w:r>
        <w:rPr>
          <w:rFonts w:ascii="Times New Roman" w:hAnsi="Times New Roman" w:cs="Times New Roman"/>
          <w:lang w:val="sr-Cyrl-RS"/>
        </w:rPr>
        <w:t xml:space="preserve"> динара на </w:t>
      </w:r>
      <w:r w:rsidR="00CB5D20">
        <w:rPr>
          <w:rFonts w:ascii="Times New Roman" w:hAnsi="Times New Roman" w:cs="Times New Roman"/>
          <w:lang w:val="sr-Cyrl-RS"/>
        </w:rPr>
        <w:t>3.62</w:t>
      </w:r>
      <w:r w:rsidR="00D81113">
        <w:rPr>
          <w:rFonts w:ascii="Times New Roman" w:hAnsi="Times New Roman" w:cs="Times New Roman"/>
          <w:lang w:val="sr-Cyrl-RS"/>
        </w:rPr>
        <w:t xml:space="preserve">0.000,00 </w:t>
      </w:r>
      <w:r w:rsidR="00303740">
        <w:rPr>
          <w:rFonts w:ascii="Times New Roman" w:hAnsi="Times New Roman" w:cs="Times New Roman"/>
          <w:lang w:val="sr-Cyrl-RS"/>
        </w:rPr>
        <w:t>динара с обзиром на повећану потребу за истим</w:t>
      </w:r>
      <w:r w:rsidR="00CB56E5">
        <w:rPr>
          <w:rFonts w:ascii="Times New Roman" w:hAnsi="Times New Roman" w:cs="Times New Roman"/>
          <w:lang w:val="sr-Cyrl-RS"/>
        </w:rPr>
        <w:t xml:space="preserve">. </w:t>
      </w:r>
      <w:r w:rsidR="00CB5D20">
        <w:rPr>
          <w:rFonts w:ascii="Times New Roman" w:hAnsi="Times New Roman" w:cs="Times New Roman"/>
          <w:lang w:val="sr-Cyrl-RS"/>
        </w:rPr>
        <w:t>На економској класификацији 422100</w:t>
      </w:r>
      <w:r w:rsidR="00D81113">
        <w:rPr>
          <w:rFonts w:ascii="Times New Roman" w:hAnsi="Times New Roman" w:cs="Times New Roman"/>
          <w:lang w:val="sr-Cyrl-RS"/>
        </w:rPr>
        <w:t xml:space="preserve"> – </w:t>
      </w:r>
      <w:r w:rsidR="00CB5D20">
        <w:rPr>
          <w:rFonts w:ascii="Times New Roman" w:hAnsi="Times New Roman" w:cs="Times New Roman"/>
          <w:lang w:val="sr-Cyrl-RS"/>
        </w:rPr>
        <w:t>Трошкови путовања износ од 300.0</w:t>
      </w:r>
      <w:r w:rsidR="00D81113">
        <w:rPr>
          <w:rFonts w:ascii="Times New Roman" w:hAnsi="Times New Roman" w:cs="Times New Roman"/>
          <w:lang w:val="sr-Cyrl-RS"/>
        </w:rPr>
        <w:t xml:space="preserve">00,00 динара </w:t>
      </w:r>
      <w:r w:rsidR="00CB5D20">
        <w:rPr>
          <w:rFonts w:ascii="Times New Roman" w:hAnsi="Times New Roman" w:cs="Times New Roman"/>
          <w:lang w:val="sr-Cyrl-RS"/>
        </w:rPr>
        <w:t>повећан је на 451.3</w:t>
      </w:r>
      <w:r w:rsidR="00D81113">
        <w:rPr>
          <w:rFonts w:ascii="Times New Roman" w:hAnsi="Times New Roman" w:cs="Times New Roman"/>
          <w:lang w:val="sr-Cyrl-RS"/>
        </w:rPr>
        <w:t>00,00</w:t>
      </w:r>
      <w:r>
        <w:rPr>
          <w:rFonts w:ascii="Times New Roman" w:hAnsi="Times New Roman" w:cs="Times New Roman"/>
          <w:lang w:val="sr-Cyrl-RS"/>
        </w:rPr>
        <w:t xml:space="preserve"> динара</w:t>
      </w:r>
      <w:r w:rsidR="00B42566">
        <w:rPr>
          <w:rFonts w:ascii="Times New Roman" w:hAnsi="Times New Roman" w:cs="Times New Roman"/>
          <w:lang w:val="sr-Cyrl-RS"/>
        </w:rPr>
        <w:t xml:space="preserve"> због потреба школе за надокандом трошкова путовања ученика на виши ранг такмичења</w:t>
      </w:r>
      <w:r>
        <w:rPr>
          <w:rFonts w:ascii="Times New Roman" w:hAnsi="Times New Roman" w:cs="Times New Roman"/>
          <w:lang w:val="sr-Cyrl-RS"/>
        </w:rPr>
        <w:t xml:space="preserve">. </w:t>
      </w:r>
      <w:r w:rsidR="00B42566">
        <w:rPr>
          <w:rFonts w:ascii="Times New Roman" w:hAnsi="Times New Roman" w:cs="Times New Roman"/>
          <w:lang w:val="sr-Cyrl-RS"/>
        </w:rPr>
        <w:t>На економској класификацији 423900</w:t>
      </w:r>
      <w:r w:rsidR="00CB56E5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 w:rsidR="00B42566">
        <w:rPr>
          <w:rFonts w:ascii="Times New Roman" w:hAnsi="Times New Roman" w:cs="Times New Roman"/>
          <w:lang w:val="sr-Cyrl-RS"/>
        </w:rPr>
        <w:t>Остале опште услуге</w:t>
      </w:r>
      <w:r w:rsidR="00CB56E5">
        <w:rPr>
          <w:rFonts w:ascii="Times New Roman" w:hAnsi="Times New Roman" w:cs="Times New Roman"/>
          <w:lang w:val="sr-Cyrl-RS"/>
        </w:rPr>
        <w:t xml:space="preserve"> п</w:t>
      </w:r>
      <w:r w:rsidR="00B42566">
        <w:rPr>
          <w:rFonts w:ascii="Times New Roman" w:hAnsi="Times New Roman" w:cs="Times New Roman"/>
          <w:lang w:val="sr-Cyrl-RS"/>
        </w:rPr>
        <w:t>рвобитни износ је са 1</w:t>
      </w:r>
      <w:r>
        <w:rPr>
          <w:rFonts w:ascii="Times New Roman" w:hAnsi="Times New Roman" w:cs="Times New Roman"/>
          <w:lang w:val="sr-Cyrl-RS"/>
        </w:rPr>
        <w:t>.</w:t>
      </w:r>
      <w:r w:rsidR="00B42566">
        <w:rPr>
          <w:rFonts w:ascii="Times New Roman" w:hAnsi="Times New Roman" w:cs="Times New Roman"/>
          <w:lang w:val="sr-Cyrl-RS"/>
        </w:rPr>
        <w:t>820.000,00 динара повећан за 50.000,00 динара на 1.870</w:t>
      </w:r>
      <w:r w:rsidR="00CB56E5">
        <w:rPr>
          <w:rFonts w:ascii="Times New Roman" w:hAnsi="Times New Roman" w:cs="Times New Roman"/>
          <w:lang w:val="sr-Cyrl-RS"/>
        </w:rPr>
        <w:t>.000,00 динара</w:t>
      </w:r>
      <w:r w:rsidR="00303740">
        <w:rPr>
          <w:rFonts w:ascii="Times New Roman" w:hAnsi="Times New Roman" w:cs="Times New Roman"/>
          <w:lang w:val="sr-Cyrl-RS"/>
        </w:rPr>
        <w:t xml:space="preserve"> </w:t>
      </w:r>
      <w:r w:rsidR="00B42566">
        <w:rPr>
          <w:rFonts w:ascii="Times New Roman" w:hAnsi="Times New Roman" w:cs="Times New Roman"/>
          <w:lang w:val="sr-Cyrl-RS"/>
        </w:rPr>
        <w:t>за потребе финсирања услуга лица које обављају посао члана тима за рад са децом са посебним портребама.</w:t>
      </w:r>
      <w:r w:rsidR="007A7D32">
        <w:rPr>
          <w:rFonts w:ascii="Times New Roman" w:hAnsi="Times New Roman" w:cs="Times New Roman"/>
          <w:lang w:val="sr-Cyrl-RS"/>
        </w:rPr>
        <w:t xml:space="preserve"> Након другог ребаланса буџета Града Вршца за 2019. годину укупан износ одобрених планираних средстава износи 12.575.300,00 динара. </w:t>
      </w:r>
      <w:r w:rsidR="00B42566">
        <w:rPr>
          <w:rFonts w:ascii="Times New Roman" w:hAnsi="Times New Roman" w:cs="Times New Roman"/>
          <w:lang w:val="sr-Cyrl-RS"/>
        </w:rPr>
        <w:t xml:space="preserve"> </w:t>
      </w:r>
    </w:p>
    <w:p w:rsidR="00626879" w:rsidRDefault="007A7D32" w:rsidP="00C408E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је друг</w:t>
      </w:r>
      <w:r w:rsidR="00626879">
        <w:rPr>
          <w:rFonts w:ascii="Times New Roman" w:hAnsi="Times New Roman" w:cs="Times New Roman"/>
          <w:lang w:val="sr-Cyrl-RS"/>
        </w:rPr>
        <w:t>им ребалансом буџета који је уво</w:t>
      </w:r>
      <w:r w:rsidR="002C05F8">
        <w:rPr>
          <w:rFonts w:ascii="Times New Roman" w:hAnsi="Times New Roman" w:cs="Times New Roman"/>
          <w:lang w:val="sr-Cyrl-RS"/>
        </w:rPr>
        <w:t>јен на седници Скупштине Града В</w:t>
      </w:r>
      <w:r>
        <w:rPr>
          <w:rFonts w:ascii="Times New Roman" w:hAnsi="Times New Roman" w:cs="Times New Roman"/>
          <w:lang w:val="sr-Cyrl-RS"/>
        </w:rPr>
        <w:t>ршца 25.10</w:t>
      </w:r>
      <w:r w:rsidR="00255E57">
        <w:rPr>
          <w:rFonts w:ascii="Times New Roman" w:hAnsi="Times New Roman" w:cs="Times New Roman"/>
          <w:lang w:val="sr-Cyrl-RS"/>
        </w:rPr>
        <w:t>.2019</w:t>
      </w:r>
      <w:r w:rsidR="00626879">
        <w:rPr>
          <w:rFonts w:ascii="Times New Roman" w:hAnsi="Times New Roman" w:cs="Times New Roman"/>
          <w:lang w:val="sr-Cyrl-RS"/>
        </w:rPr>
        <w:t>. године дошло до промена у одоб</w:t>
      </w:r>
      <w:r w:rsidR="002C05F8">
        <w:rPr>
          <w:rFonts w:ascii="Times New Roman" w:hAnsi="Times New Roman" w:cs="Times New Roman"/>
          <w:lang w:val="sr-Cyrl-RS"/>
        </w:rPr>
        <w:t>реним апропријацијама</w:t>
      </w:r>
      <w:r w:rsidR="00255E57">
        <w:rPr>
          <w:rFonts w:ascii="Times New Roman" w:hAnsi="Times New Roman" w:cs="Times New Roman"/>
          <w:lang w:val="sr-Cyrl-RS"/>
        </w:rPr>
        <w:t xml:space="preserve"> са почетка 2019</w:t>
      </w:r>
      <w:r w:rsidR="00626879">
        <w:rPr>
          <w:rFonts w:ascii="Times New Roman" w:hAnsi="Times New Roman" w:cs="Times New Roman"/>
          <w:lang w:val="sr-Cyrl-RS"/>
        </w:rPr>
        <w:t>. године</w:t>
      </w:r>
      <w:r>
        <w:rPr>
          <w:rFonts w:ascii="Times New Roman" w:hAnsi="Times New Roman" w:cs="Times New Roman"/>
          <w:lang w:val="sr-Cyrl-RS"/>
        </w:rPr>
        <w:t xml:space="preserve"> и након првпг ребаланса</w:t>
      </w:r>
      <w:r w:rsidR="00626879">
        <w:rPr>
          <w:rFonts w:ascii="Times New Roman" w:hAnsi="Times New Roman" w:cs="Times New Roman"/>
          <w:lang w:val="sr-Cyrl-RS"/>
        </w:rPr>
        <w:t>, настала је потреба за из</w:t>
      </w:r>
      <w:r w:rsidR="00255E57">
        <w:rPr>
          <w:rFonts w:ascii="Times New Roman" w:hAnsi="Times New Roman" w:cs="Times New Roman"/>
          <w:lang w:val="sr-Cyrl-RS"/>
        </w:rPr>
        <w:t>меном Финансијског плана за 2019</w:t>
      </w:r>
      <w:r w:rsidR="00626879">
        <w:rPr>
          <w:rFonts w:ascii="Times New Roman" w:hAnsi="Times New Roman" w:cs="Times New Roman"/>
          <w:lang w:val="sr-Cyrl-RS"/>
        </w:rPr>
        <w:t>. годину, како је одлучено у диспозитиву ове одлуке.</w:t>
      </w:r>
    </w:p>
    <w:p w:rsidR="00D728B8" w:rsidRPr="00626879" w:rsidRDefault="00D728B8" w:rsidP="00C408E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</w:p>
    <w:p w:rsidR="00C408ED" w:rsidRPr="00626879" w:rsidRDefault="00C408ED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B20148" w:rsidRPr="00626879" w:rsidRDefault="00876AB6" w:rsidP="00B2014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ПРЕДСЕДНИК ШКОЛСКОГ ОДБОРА</w:t>
      </w:r>
    </w:p>
    <w:p w:rsidR="00876AB6" w:rsidRPr="00626879" w:rsidRDefault="00876AB6" w:rsidP="00B2014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i/>
          <w:lang w:val="sr-Cyrl-RS"/>
        </w:rPr>
        <w:t xml:space="preserve">                                                                          _____________________________________ </w:t>
      </w:r>
    </w:p>
    <w:p w:rsidR="00876AB6" w:rsidRPr="00626879" w:rsidRDefault="00876AB6" w:rsidP="00876AB6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Данило Мајсторовић</w:t>
      </w:r>
    </w:p>
    <w:sectPr w:rsidR="00876AB6" w:rsidRPr="00626879" w:rsidSect="002C0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9"/>
    <w:rsid w:val="0000648E"/>
    <w:rsid w:val="000245D7"/>
    <w:rsid w:val="00044573"/>
    <w:rsid w:val="00044910"/>
    <w:rsid w:val="00051D1C"/>
    <w:rsid w:val="000A4C86"/>
    <w:rsid w:val="000E3C40"/>
    <w:rsid w:val="000F79B3"/>
    <w:rsid w:val="00100B03"/>
    <w:rsid w:val="00160834"/>
    <w:rsid w:val="001B3820"/>
    <w:rsid w:val="001D3442"/>
    <w:rsid w:val="00206B86"/>
    <w:rsid w:val="00255E57"/>
    <w:rsid w:val="002934F1"/>
    <w:rsid w:val="002C05F8"/>
    <w:rsid w:val="002C36C2"/>
    <w:rsid w:val="002F4C9E"/>
    <w:rsid w:val="00303740"/>
    <w:rsid w:val="00321279"/>
    <w:rsid w:val="00380E24"/>
    <w:rsid w:val="00392D97"/>
    <w:rsid w:val="00397B56"/>
    <w:rsid w:val="003B14E1"/>
    <w:rsid w:val="003B6ADF"/>
    <w:rsid w:val="004053F4"/>
    <w:rsid w:val="004464B5"/>
    <w:rsid w:val="00467269"/>
    <w:rsid w:val="004D5ADD"/>
    <w:rsid w:val="00517287"/>
    <w:rsid w:val="00553C33"/>
    <w:rsid w:val="0057514E"/>
    <w:rsid w:val="00592BD8"/>
    <w:rsid w:val="005D11B7"/>
    <w:rsid w:val="005E0649"/>
    <w:rsid w:val="00611E22"/>
    <w:rsid w:val="00626879"/>
    <w:rsid w:val="0064158F"/>
    <w:rsid w:val="006537A5"/>
    <w:rsid w:val="00670693"/>
    <w:rsid w:val="00691D66"/>
    <w:rsid w:val="006C4739"/>
    <w:rsid w:val="006F6DAE"/>
    <w:rsid w:val="007270E7"/>
    <w:rsid w:val="00733E02"/>
    <w:rsid w:val="00735259"/>
    <w:rsid w:val="00773AE0"/>
    <w:rsid w:val="007A7D32"/>
    <w:rsid w:val="007B1631"/>
    <w:rsid w:val="00844F94"/>
    <w:rsid w:val="00876AB6"/>
    <w:rsid w:val="00906F5B"/>
    <w:rsid w:val="009B46E2"/>
    <w:rsid w:val="009C7EA1"/>
    <w:rsid w:val="009E434F"/>
    <w:rsid w:val="00AC3EBD"/>
    <w:rsid w:val="00AE0872"/>
    <w:rsid w:val="00AF30CC"/>
    <w:rsid w:val="00B10B52"/>
    <w:rsid w:val="00B20148"/>
    <w:rsid w:val="00B33CBE"/>
    <w:rsid w:val="00B42566"/>
    <w:rsid w:val="00C034F0"/>
    <w:rsid w:val="00C408ED"/>
    <w:rsid w:val="00C43DDF"/>
    <w:rsid w:val="00C463BD"/>
    <w:rsid w:val="00C63311"/>
    <w:rsid w:val="00CB56E5"/>
    <w:rsid w:val="00CB5D20"/>
    <w:rsid w:val="00CC3CB3"/>
    <w:rsid w:val="00CD3E15"/>
    <w:rsid w:val="00CD695D"/>
    <w:rsid w:val="00CF26CA"/>
    <w:rsid w:val="00D31F4C"/>
    <w:rsid w:val="00D54887"/>
    <w:rsid w:val="00D54AAC"/>
    <w:rsid w:val="00D66A50"/>
    <w:rsid w:val="00D728B8"/>
    <w:rsid w:val="00D72CE2"/>
    <w:rsid w:val="00D81113"/>
    <w:rsid w:val="00D86158"/>
    <w:rsid w:val="00D87E43"/>
    <w:rsid w:val="00DF0B36"/>
    <w:rsid w:val="00E2729A"/>
    <w:rsid w:val="00EC06FA"/>
    <w:rsid w:val="00EC1812"/>
    <w:rsid w:val="00F255C1"/>
    <w:rsid w:val="00F450EC"/>
    <w:rsid w:val="00F87660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0193A-6A57-411A-AA5D-C22A3354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3C12-57D5-4491-BA66-7C05CC83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70</cp:revision>
  <cp:lastPrinted>2018-12-12T09:46:00Z</cp:lastPrinted>
  <dcterms:created xsi:type="dcterms:W3CDTF">2016-02-10T09:41:00Z</dcterms:created>
  <dcterms:modified xsi:type="dcterms:W3CDTF">2019-11-20T12:22:00Z</dcterms:modified>
</cp:coreProperties>
</file>